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numPr>
          <w:ilvl w:val="0"/>
          <w:numId w:val="0"/>
        </w:numPr>
        <w:spacing w:line="580" w:lineRule="atLeast"/>
        <w:jc w:val="left"/>
        <w:rPr>
          <w:rFonts w:hint="eastAsia" w:ascii="方正仿宋_GBK" w:hAnsi="方正仿宋_GBK" w:eastAsia="方正仿宋_GBK" w:cs="方正仿宋_GBK"/>
          <w:b w:val="0"/>
          <w:bCs w:val="0"/>
          <w:sz w:val="32"/>
          <w:szCs w:val="32"/>
          <w:lang w:val="en-US" w:eastAsia="zh-CN"/>
        </w:rPr>
      </w:pPr>
      <w:bookmarkStart w:id="0" w:name="_Hlk87356242"/>
      <w:r>
        <w:rPr>
          <w:rFonts w:hint="eastAsia" w:ascii="方正仿宋_GBK" w:hAnsi="方正仿宋_GBK" w:eastAsia="方正仿宋_GBK" w:cs="方正仿宋_GBK"/>
          <w:b w:val="0"/>
          <w:bCs w:val="0"/>
          <w:sz w:val="32"/>
          <w:szCs w:val="32"/>
          <w:lang w:val="en-US" w:eastAsia="zh-CN"/>
        </w:rPr>
        <w:t>附件1</w:t>
      </w:r>
    </w:p>
    <w:p>
      <w:pPr>
        <w:numPr>
          <w:ilvl w:val="0"/>
          <w:numId w:val="0"/>
        </w:numPr>
        <w:spacing w:line="580" w:lineRule="atLeast"/>
        <w:jc w:val="center"/>
        <w:rPr>
          <w:rFonts w:hint="eastAsia" w:ascii="方正仿宋_GBK" w:hAnsi="方正仿宋_GBK" w:eastAsia="方正仿宋_GBK" w:cs="方正仿宋_GBK"/>
          <w:sz w:val="32"/>
          <w:szCs w:val="32"/>
          <w:lang w:val="en-US" w:eastAsia="zh-CN"/>
        </w:rPr>
      </w:pPr>
      <w:r>
        <w:rPr>
          <w:rFonts w:hint="eastAsia" w:ascii="方正小标宋_GBK" w:hAnsi="方正小标宋_GBK" w:eastAsia="方正小标宋_GBK" w:cs="方正小标宋_GBK"/>
          <w:b/>
          <w:bCs/>
          <w:sz w:val="44"/>
          <w:szCs w:val="44"/>
        </w:rPr>
        <w:t>关于</w:t>
      </w:r>
      <w:bookmarkEnd w:id="0"/>
      <w:r>
        <w:rPr>
          <w:rFonts w:hint="eastAsia" w:ascii="方正小标宋_GBK" w:hAnsi="方正小标宋_GBK" w:eastAsia="方正小标宋_GBK" w:cs="方正小标宋_GBK"/>
          <w:sz w:val="44"/>
          <w:szCs w:val="44"/>
          <w:lang w:val="en-US" w:eastAsia="zh-CN"/>
        </w:rPr>
        <w:t>四联集团蔡家园区食堂厨房油烟设施设备维修改造项目</w:t>
      </w:r>
    </w:p>
    <w:p>
      <w:pPr>
        <w:numPr>
          <w:ilvl w:val="0"/>
          <w:numId w:val="1"/>
        </w:numPr>
        <w:autoSpaceDE/>
        <w:autoSpaceDN/>
        <w:spacing w:line="580" w:lineRule="atLeast"/>
        <w:ind w:firstLine="640" w:firstLineChars="200"/>
        <w:rPr>
          <w:rFonts w:hint="eastAsia" w:eastAsia="方正黑体_GBK"/>
          <w:sz w:val="32"/>
          <w:szCs w:val="32"/>
          <w:lang w:eastAsia="zh-CN"/>
        </w:rPr>
      </w:pPr>
      <w:r>
        <w:rPr>
          <w:rFonts w:hint="eastAsia" w:eastAsia="方正黑体_GBK"/>
          <w:sz w:val="32"/>
          <w:szCs w:val="32"/>
          <w:lang w:eastAsia="zh-CN"/>
        </w:rPr>
        <w:t>项目名称</w:t>
      </w:r>
    </w:p>
    <w:p>
      <w:pPr>
        <w:numPr>
          <w:ilvl w:val="0"/>
          <w:numId w:val="0"/>
        </w:numPr>
        <w:autoSpaceDE/>
        <w:autoSpaceDN/>
        <w:spacing w:line="580" w:lineRule="atLeast"/>
        <w:ind w:firstLine="640" w:firstLineChars="200"/>
        <w:rPr>
          <w:rFonts w:hint="eastAsia" w:eastAsia="方正黑体_GBK"/>
          <w:sz w:val="32"/>
          <w:szCs w:val="32"/>
          <w:lang w:eastAsia="zh-CN"/>
        </w:rPr>
      </w:pPr>
      <w:r>
        <w:rPr>
          <w:rFonts w:hint="eastAsia" w:ascii="方正仿宋_GBK" w:hAnsi="Times New Roman" w:eastAsia="方正仿宋_GBK" w:cs="Times New Roman"/>
          <w:sz w:val="32"/>
          <w:szCs w:val="32"/>
          <w:lang w:eastAsia="zh-CN"/>
        </w:rPr>
        <w:t>四联集团蔡家园区</w:t>
      </w:r>
      <w:r>
        <w:rPr>
          <w:rFonts w:hint="eastAsia" w:ascii="方正仿宋_GBK" w:eastAsia="方正仿宋_GBK" w:cs="Times New Roman"/>
          <w:sz w:val="32"/>
          <w:szCs w:val="32"/>
          <w:lang w:eastAsia="zh-CN"/>
        </w:rPr>
        <w:t>食堂厨房油烟设施设备维修改造</w:t>
      </w:r>
      <w:r>
        <w:rPr>
          <w:rFonts w:hint="eastAsia" w:ascii="方正仿宋_GBK" w:hAnsi="Times New Roman" w:eastAsia="方正仿宋_GBK" w:cs="Times New Roman"/>
          <w:i w:val="0"/>
          <w:iCs w:val="0"/>
          <w:caps w:val="0"/>
          <w:spacing w:val="0"/>
          <w:kern w:val="2"/>
          <w:sz w:val="32"/>
          <w:szCs w:val="32"/>
          <w:shd w:val="clear" w:color="auto" w:fill="auto"/>
          <w:lang w:val="en-US" w:eastAsia="zh-CN" w:bidi="ar"/>
        </w:rPr>
        <w:t>项目。</w:t>
      </w:r>
    </w:p>
    <w:p>
      <w:pPr>
        <w:numPr>
          <w:ilvl w:val="0"/>
          <w:numId w:val="2"/>
        </w:numPr>
        <w:spacing w:line="580" w:lineRule="atLeast"/>
        <w:ind w:firstLine="640" w:firstLineChars="200"/>
        <w:outlineLvl w:val="0"/>
        <w:rPr>
          <w:rFonts w:hint="eastAsia" w:eastAsia="方正黑体_GBK"/>
          <w:sz w:val="32"/>
          <w:szCs w:val="32"/>
          <w:lang w:eastAsia="zh-CN"/>
        </w:rPr>
      </w:pPr>
      <w:r>
        <w:rPr>
          <w:rFonts w:hint="eastAsia" w:eastAsia="方正黑体_GBK"/>
          <w:sz w:val="32"/>
          <w:szCs w:val="32"/>
          <w:lang w:eastAsia="zh-CN"/>
        </w:rPr>
        <w:t>项目服务内容</w:t>
      </w:r>
    </w:p>
    <w:p>
      <w:pPr>
        <w:numPr>
          <w:ilvl w:val="0"/>
          <w:numId w:val="3"/>
        </w:numPr>
        <w:spacing w:line="560" w:lineRule="atLeast"/>
        <w:ind w:left="0" w:leftChars="0" w:firstLine="420"/>
        <w:rPr>
          <w:rFonts w:hint="eastAsia" w:ascii="方正楷体_GBK" w:hAnsi="方正楷体_GBK" w:eastAsia="方正楷体_GBK" w:cs="方正楷体_GBK"/>
          <w:bCs/>
          <w:color w:val="auto"/>
          <w:sz w:val="32"/>
          <w:szCs w:val="32"/>
          <w:lang w:val="en-US" w:eastAsia="zh-CN"/>
        </w:rPr>
      </w:pPr>
      <w:r>
        <w:rPr>
          <w:rFonts w:hint="eastAsia" w:ascii="方正楷体_GBK" w:hAnsi="方正楷体_GBK" w:eastAsia="方正楷体_GBK" w:cs="方正楷体_GBK"/>
          <w:bCs/>
          <w:color w:val="auto"/>
          <w:sz w:val="32"/>
          <w:szCs w:val="32"/>
          <w:lang w:val="en-US" w:eastAsia="zh-CN"/>
        </w:rPr>
        <w:t>原烟道设施的维修改造</w:t>
      </w:r>
    </w:p>
    <w:p>
      <w:pPr>
        <w:numPr>
          <w:ilvl w:val="0"/>
          <w:numId w:val="4"/>
        </w:numPr>
        <w:spacing w:line="560" w:lineRule="atLeast"/>
        <w:ind w:left="0" w:leftChars="0" w:firstLine="454" w:firstLineChars="0"/>
        <w:rPr>
          <w:rFonts w:hint="eastAsia" w:ascii="方正仿宋_GBK" w:hAnsi="方正仿宋_GBK" w:eastAsia="方正仿宋_GBK" w:cs="方正仿宋_GBK"/>
          <w:bCs/>
          <w:color w:val="000000"/>
          <w:sz w:val="32"/>
          <w:szCs w:val="32"/>
          <w:lang w:val="en-US" w:eastAsia="zh-CN"/>
        </w:rPr>
      </w:pPr>
      <w:r>
        <w:rPr>
          <w:rFonts w:hint="eastAsia" w:ascii="方正仿宋_GBK" w:hAnsi="方正仿宋_GBK" w:eastAsia="方正仿宋_GBK" w:cs="方正仿宋_GBK"/>
          <w:bCs/>
          <w:color w:val="000000"/>
          <w:sz w:val="32"/>
          <w:szCs w:val="32"/>
          <w:lang w:val="en-US" w:eastAsia="zh-CN"/>
        </w:rPr>
        <w:t>操作间内蒸饭柜拐角处背风管上开口，增加白铁镀锌材质管道口径为550mm×350mm；</w:t>
      </w:r>
    </w:p>
    <w:p>
      <w:pPr>
        <w:numPr>
          <w:ilvl w:val="0"/>
          <w:numId w:val="4"/>
        </w:numPr>
        <w:spacing w:line="560" w:lineRule="atLeast"/>
        <w:ind w:left="0" w:leftChars="0" w:firstLine="454" w:firstLineChars="0"/>
        <w:rPr>
          <w:rFonts w:hint="default" w:ascii="方正仿宋_GBK" w:hAnsi="方正仿宋_GBK" w:eastAsia="方正仿宋_GBK" w:cs="方正仿宋_GBK"/>
          <w:bCs/>
          <w:color w:val="000000"/>
          <w:sz w:val="32"/>
          <w:szCs w:val="32"/>
          <w:lang w:val="en-US" w:eastAsia="zh-CN"/>
        </w:rPr>
      </w:pPr>
      <w:r>
        <w:rPr>
          <w:rFonts w:hint="eastAsia" w:ascii="方正仿宋_GBK" w:hAnsi="方正仿宋_GBK" w:eastAsia="方正仿宋_GBK" w:cs="方正仿宋_GBK"/>
          <w:bCs/>
          <w:color w:val="000000"/>
          <w:sz w:val="32"/>
          <w:szCs w:val="32"/>
          <w:lang w:val="en-US" w:eastAsia="zh-CN"/>
        </w:rPr>
        <w:t>该处新增设1台5.5千瓦的低噪音离心风机（品牌：九州普惠），采用40镀锌角铁支撑，在顶部加减震片，防止楼板共振，进风口做软连接，烟道井上打洞由楼顶引风机排出；</w:t>
      </w:r>
    </w:p>
    <w:p>
      <w:pPr>
        <w:numPr>
          <w:ilvl w:val="0"/>
          <w:numId w:val="4"/>
        </w:numPr>
        <w:spacing w:line="560" w:lineRule="atLeast"/>
        <w:ind w:left="0" w:leftChars="0" w:firstLine="454" w:firstLineChars="0"/>
        <w:rPr>
          <w:rFonts w:hint="default" w:ascii="方正仿宋_GBK" w:hAnsi="方正仿宋_GBK" w:eastAsia="方正仿宋_GBK" w:cs="方正仿宋_GBK"/>
          <w:bCs/>
          <w:color w:val="000000"/>
          <w:sz w:val="32"/>
          <w:szCs w:val="32"/>
          <w:lang w:val="en-US" w:eastAsia="zh-CN"/>
        </w:rPr>
      </w:pPr>
      <w:r>
        <w:rPr>
          <w:rFonts w:hint="eastAsia" w:ascii="方正仿宋_GBK" w:hAnsi="方正仿宋_GBK" w:eastAsia="方正仿宋_GBK" w:cs="方正仿宋_GBK"/>
          <w:bCs/>
          <w:color w:val="000000"/>
          <w:sz w:val="32"/>
          <w:szCs w:val="32"/>
          <w:lang w:val="en-US" w:eastAsia="zh-CN"/>
        </w:rPr>
        <w:t>楼顶引风机清洗、维修，更换叶轮、轴、轴承和油烟净化器；</w:t>
      </w:r>
    </w:p>
    <w:p>
      <w:pPr>
        <w:numPr>
          <w:ilvl w:val="0"/>
          <w:numId w:val="4"/>
        </w:numPr>
        <w:spacing w:line="560" w:lineRule="atLeast"/>
        <w:ind w:left="0" w:leftChars="0" w:firstLine="454" w:firstLineChars="0"/>
        <w:rPr>
          <w:rFonts w:hint="default" w:ascii="方正仿宋_GBK" w:hAnsi="方正仿宋_GBK" w:eastAsia="方正仿宋_GBK" w:cs="方正仿宋_GBK"/>
          <w:bCs/>
          <w:color w:val="000000"/>
          <w:sz w:val="32"/>
          <w:szCs w:val="32"/>
          <w:lang w:val="en-US" w:eastAsia="zh-CN"/>
        </w:rPr>
      </w:pPr>
      <w:r>
        <w:rPr>
          <w:rFonts w:hint="eastAsia" w:ascii="方正仿宋_GBK" w:hAnsi="方正仿宋_GBK" w:eastAsia="方正仿宋_GBK" w:cs="方正仿宋_GBK"/>
          <w:bCs/>
          <w:color w:val="000000"/>
          <w:sz w:val="32"/>
          <w:szCs w:val="32"/>
          <w:lang w:val="en-US" w:eastAsia="zh-CN"/>
        </w:rPr>
        <w:t>清理恢复原有烟道及相关附属设施、以及吊顶、墙面的拆除与恢复等。</w:t>
      </w:r>
    </w:p>
    <w:p>
      <w:pPr>
        <w:numPr>
          <w:ilvl w:val="0"/>
          <w:numId w:val="3"/>
        </w:numPr>
        <w:spacing w:line="560" w:lineRule="atLeast"/>
        <w:ind w:left="0" w:leftChars="0" w:firstLine="420"/>
        <w:rPr>
          <w:rFonts w:hint="eastAsia" w:ascii="方正楷体_GBK" w:hAnsi="方正楷体_GBK" w:eastAsia="方正楷体_GBK" w:cs="方正楷体_GBK"/>
          <w:bCs/>
          <w:color w:val="auto"/>
          <w:sz w:val="32"/>
          <w:szCs w:val="32"/>
          <w:lang w:val="en-US" w:eastAsia="zh-CN"/>
        </w:rPr>
      </w:pPr>
      <w:r>
        <w:rPr>
          <w:rFonts w:hint="eastAsia" w:ascii="方正楷体_GBK" w:hAnsi="方正楷体_GBK" w:eastAsia="方正楷体_GBK" w:cs="方正楷体_GBK"/>
          <w:bCs/>
          <w:color w:val="auto"/>
          <w:sz w:val="32"/>
          <w:szCs w:val="32"/>
          <w:lang w:val="en-US" w:eastAsia="zh-CN"/>
        </w:rPr>
        <w:t>原烟道井拆除清理恢复</w:t>
      </w:r>
    </w:p>
    <w:p>
      <w:pPr>
        <w:numPr>
          <w:ilvl w:val="0"/>
          <w:numId w:val="5"/>
        </w:numPr>
        <w:tabs>
          <w:tab w:val="center" w:pos="4366"/>
        </w:tabs>
        <w:spacing w:line="560" w:lineRule="atLeast"/>
        <w:ind w:left="0" w:leftChars="0" w:firstLine="454" w:firstLineChars="0"/>
        <w:rPr>
          <w:rFonts w:hint="eastAsia" w:ascii="方正仿宋_GBK" w:hAnsi="方正仿宋_GBK" w:eastAsia="方正仿宋_GBK" w:cs="方正仿宋_GBK"/>
          <w:bCs/>
          <w:color w:val="auto"/>
          <w:sz w:val="32"/>
          <w:szCs w:val="32"/>
          <w:lang w:val="en-US" w:eastAsia="zh-CN"/>
        </w:rPr>
      </w:pPr>
      <w:r>
        <w:rPr>
          <w:rFonts w:hint="eastAsia" w:ascii="方正仿宋_GBK" w:hAnsi="方正仿宋_GBK" w:eastAsia="方正仿宋_GBK" w:cs="方正仿宋_GBK"/>
          <w:bCs/>
          <w:color w:val="000000"/>
          <w:sz w:val="32"/>
          <w:szCs w:val="32"/>
          <w:lang w:val="en-US" w:eastAsia="zh-CN"/>
        </w:rPr>
        <w:t>排查烟道井内隐蔽管线；</w:t>
      </w:r>
    </w:p>
    <w:p>
      <w:pPr>
        <w:numPr>
          <w:ilvl w:val="0"/>
          <w:numId w:val="5"/>
        </w:numPr>
        <w:spacing w:line="560" w:lineRule="atLeast"/>
        <w:ind w:left="0" w:leftChars="0" w:firstLine="454" w:firstLineChars="0"/>
        <w:rPr>
          <w:rFonts w:hint="default" w:ascii="方正仿宋_GBK" w:hAnsi="方正仿宋_GBK" w:eastAsia="方正仿宋_GBK" w:cs="方正仿宋_GBK"/>
          <w:bCs/>
          <w:color w:val="auto"/>
          <w:sz w:val="32"/>
          <w:szCs w:val="32"/>
          <w:lang w:val="en-US" w:eastAsia="zh-CN"/>
        </w:rPr>
      </w:pPr>
      <w:r>
        <w:rPr>
          <w:rFonts w:hint="eastAsia" w:ascii="方正仿宋_GBK" w:hAnsi="方正仿宋_GBK" w:eastAsia="方正仿宋_GBK" w:cs="方正仿宋_GBK"/>
          <w:bCs/>
          <w:color w:val="000000"/>
          <w:sz w:val="32"/>
          <w:szCs w:val="32"/>
          <w:lang w:val="en-US" w:eastAsia="zh-CN"/>
        </w:rPr>
        <w:t>分层分段逐层向下拆除施工，避免出现倒塌风险；</w:t>
      </w:r>
    </w:p>
    <w:p>
      <w:pPr>
        <w:numPr>
          <w:ilvl w:val="0"/>
          <w:numId w:val="5"/>
        </w:numPr>
        <w:spacing w:line="560" w:lineRule="atLeast"/>
        <w:ind w:left="0" w:leftChars="0" w:firstLine="454" w:firstLineChars="0"/>
        <w:rPr>
          <w:rFonts w:hint="default" w:ascii="方正仿宋_GBK" w:hAnsi="方正仿宋_GBK" w:eastAsia="方正仿宋_GBK" w:cs="方正仿宋_GBK"/>
          <w:bCs/>
          <w:color w:val="auto"/>
          <w:sz w:val="32"/>
          <w:szCs w:val="32"/>
          <w:lang w:val="en-US" w:eastAsia="zh-CN"/>
        </w:rPr>
      </w:pPr>
      <w:r>
        <w:rPr>
          <w:rFonts w:hint="eastAsia" w:ascii="方正仿宋_GBK" w:hAnsi="方正仿宋_GBK" w:eastAsia="方正仿宋_GBK" w:cs="方正仿宋_GBK"/>
          <w:bCs/>
          <w:color w:val="000000"/>
          <w:sz w:val="32"/>
          <w:szCs w:val="32"/>
          <w:lang w:val="en-US" w:eastAsia="zh-CN"/>
        </w:rPr>
        <w:t>拆除后立即使用钢板+防火棉封堵楼板洞口，对边缘进行加固处理；</w:t>
      </w:r>
    </w:p>
    <w:p>
      <w:pPr>
        <w:numPr>
          <w:ilvl w:val="0"/>
          <w:numId w:val="5"/>
        </w:numPr>
        <w:spacing w:line="560" w:lineRule="atLeast"/>
        <w:ind w:left="0" w:leftChars="0" w:firstLine="454" w:firstLineChars="0"/>
        <w:rPr>
          <w:rFonts w:hint="default" w:ascii="方正仿宋_GBK" w:hAnsi="方正仿宋_GBK" w:eastAsia="方正仿宋_GBK" w:cs="方正仿宋_GBK"/>
          <w:bCs/>
          <w:color w:val="auto"/>
          <w:sz w:val="32"/>
          <w:szCs w:val="32"/>
          <w:lang w:val="en-US" w:eastAsia="zh-CN"/>
        </w:rPr>
      </w:pPr>
      <w:r>
        <w:rPr>
          <w:rFonts w:hint="eastAsia" w:ascii="方正仿宋_GBK" w:hAnsi="方正仿宋_GBK" w:eastAsia="方正仿宋_GBK" w:cs="方正仿宋_GBK"/>
          <w:bCs/>
          <w:color w:val="000000"/>
          <w:sz w:val="32"/>
          <w:szCs w:val="32"/>
          <w:lang w:val="en-US" w:eastAsia="zh-CN"/>
        </w:rPr>
        <w:t>新建烟道井放线定位，确保烟道垂直，偏差度≤3mm，内壁分层抹灰15mm厚，每层楼板处应设置≥50mm厚岩棉防火板，需采用耐火砖+M7.5水泥砂浆，灰缝饱满。</w:t>
      </w:r>
    </w:p>
    <w:p>
      <w:pPr>
        <w:numPr>
          <w:ilvl w:val="0"/>
          <w:numId w:val="3"/>
        </w:numPr>
        <w:spacing w:line="560" w:lineRule="atLeast"/>
        <w:ind w:left="0" w:leftChars="0" w:firstLine="420"/>
        <w:rPr>
          <w:rFonts w:hint="eastAsia" w:ascii="方正楷体_GBK" w:hAnsi="方正楷体_GBK" w:eastAsia="方正楷体_GBK" w:cs="方正楷体_GBK"/>
          <w:bCs/>
          <w:color w:val="auto"/>
          <w:sz w:val="32"/>
          <w:szCs w:val="32"/>
          <w:lang w:val="en-US" w:eastAsia="zh-CN"/>
        </w:rPr>
      </w:pPr>
      <w:r>
        <w:rPr>
          <w:rFonts w:hint="eastAsia" w:ascii="方正楷体_GBK" w:hAnsi="方正楷体_GBK" w:eastAsia="方正楷体_GBK" w:cs="方正楷体_GBK"/>
          <w:bCs/>
          <w:color w:val="auto"/>
          <w:sz w:val="32"/>
          <w:szCs w:val="32"/>
          <w:lang w:val="en-US" w:eastAsia="zh-CN"/>
        </w:rPr>
        <w:t>制冷设备安装</w:t>
      </w:r>
    </w:p>
    <w:p>
      <w:pPr>
        <w:numPr>
          <w:ilvl w:val="0"/>
          <w:numId w:val="6"/>
        </w:numPr>
        <w:spacing w:line="560" w:lineRule="atLeast"/>
        <w:ind w:left="0" w:leftChars="0" w:firstLine="454" w:firstLineChars="0"/>
        <w:rPr>
          <w:rFonts w:hint="default" w:ascii="方正仿宋_GBK" w:hAnsi="方正仿宋_GBK" w:eastAsia="方正仿宋_GBK" w:cs="方正仿宋_GBK"/>
          <w:bCs/>
          <w:color w:val="auto"/>
          <w:sz w:val="32"/>
          <w:szCs w:val="32"/>
          <w:lang w:val="en-US" w:eastAsia="zh-CN"/>
        </w:rPr>
      </w:pPr>
      <w:r>
        <w:rPr>
          <w:rFonts w:hint="eastAsia" w:ascii="方正仿宋_GBK" w:hAnsi="方正仿宋_GBK" w:eastAsia="方正仿宋_GBK" w:cs="方正仿宋_GBK"/>
          <w:bCs/>
          <w:color w:val="000000"/>
          <w:sz w:val="32"/>
          <w:szCs w:val="32"/>
          <w:lang w:val="en-US" w:eastAsia="zh-CN"/>
        </w:rPr>
        <w:t>确认</w:t>
      </w:r>
      <w:r>
        <w:rPr>
          <w:rFonts w:hint="eastAsia" w:ascii="方正仿宋_GBK" w:hAnsi="方正仿宋_GBK" w:eastAsia="方正仿宋_GBK" w:cs="方正仿宋_GBK"/>
          <w:bCs/>
          <w:color w:val="auto"/>
          <w:sz w:val="32"/>
          <w:szCs w:val="32"/>
          <w:lang w:val="en-US" w:eastAsia="zh-CN"/>
        </w:rPr>
        <w:t>制冷设备</w:t>
      </w:r>
      <w:r>
        <w:rPr>
          <w:rFonts w:hint="eastAsia" w:ascii="方正仿宋_GBK" w:hAnsi="方正仿宋_GBK" w:eastAsia="方正仿宋_GBK" w:cs="方正仿宋_GBK"/>
          <w:bCs/>
          <w:color w:val="000000"/>
          <w:sz w:val="32"/>
          <w:szCs w:val="32"/>
          <w:lang w:val="en-US" w:eastAsia="zh-CN"/>
        </w:rPr>
        <w:t>送/回风方式，风口位置，检修口位置符合现场实际要求；</w:t>
      </w:r>
    </w:p>
    <w:p>
      <w:pPr>
        <w:numPr>
          <w:ilvl w:val="0"/>
          <w:numId w:val="6"/>
        </w:numPr>
        <w:spacing w:line="560" w:lineRule="atLeast"/>
        <w:ind w:left="0" w:leftChars="0" w:firstLine="454" w:firstLineChars="0"/>
        <w:rPr>
          <w:rFonts w:hint="default" w:ascii="方正仿宋_GBK" w:hAnsi="方正仿宋_GBK" w:eastAsia="方正仿宋_GBK" w:cs="方正仿宋_GBK"/>
          <w:bCs/>
          <w:color w:val="auto"/>
          <w:sz w:val="32"/>
          <w:szCs w:val="32"/>
          <w:lang w:val="en-US" w:eastAsia="zh-CN"/>
        </w:rPr>
      </w:pPr>
      <w:r>
        <w:rPr>
          <w:rFonts w:hint="eastAsia" w:ascii="方正仿宋_GBK" w:hAnsi="方正仿宋_GBK" w:eastAsia="方正仿宋_GBK" w:cs="方正仿宋_GBK"/>
          <w:bCs/>
          <w:color w:val="000000"/>
          <w:sz w:val="32"/>
          <w:szCs w:val="32"/>
          <w:lang w:val="en-US" w:eastAsia="zh-CN"/>
        </w:rPr>
        <w:t>确认</w:t>
      </w:r>
      <w:r>
        <w:rPr>
          <w:rFonts w:hint="eastAsia" w:ascii="方正仿宋_GBK" w:hAnsi="方正仿宋_GBK" w:eastAsia="方正仿宋_GBK" w:cs="方正仿宋_GBK"/>
          <w:bCs/>
          <w:color w:val="auto"/>
          <w:sz w:val="32"/>
          <w:szCs w:val="32"/>
          <w:lang w:val="en-US" w:eastAsia="zh-CN"/>
        </w:rPr>
        <w:t>制冷设备</w:t>
      </w:r>
      <w:r>
        <w:rPr>
          <w:rFonts w:hint="eastAsia" w:ascii="方正仿宋_GBK" w:hAnsi="方正仿宋_GBK" w:eastAsia="方正仿宋_GBK" w:cs="方正仿宋_GBK"/>
          <w:bCs/>
          <w:color w:val="000000"/>
          <w:sz w:val="32"/>
          <w:szCs w:val="32"/>
          <w:lang w:val="en-US" w:eastAsia="zh-CN"/>
        </w:rPr>
        <w:t>承重结构，安装在混凝土楼板或承重梁上作为受力点；</w:t>
      </w:r>
    </w:p>
    <w:p>
      <w:pPr>
        <w:numPr>
          <w:ilvl w:val="0"/>
          <w:numId w:val="6"/>
        </w:numPr>
        <w:spacing w:line="560" w:lineRule="atLeast"/>
        <w:ind w:left="0" w:leftChars="0" w:firstLine="454" w:firstLineChars="0"/>
        <w:rPr>
          <w:rFonts w:hint="default" w:ascii="方正仿宋_GBK" w:hAnsi="方正仿宋_GBK" w:eastAsia="方正仿宋_GBK" w:cs="方正仿宋_GBK"/>
          <w:bCs/>
          <w:color w:val="auto"/>
          <w:sz w:val="32"/>
          <w:szCs w:val="32"/>
          <w:lang w:val="en-US" w:eastAsia="zh-CN"/>
        </w:rPr>
      </w:pPr>
      <w:r>
        <w:rPr>
          <w:rFonts w:hint="eastAsia" w:ascii="方正仿宋_GBK" w:hAnsi="方正仿宋_GBK" w:eastAsia="方正仿宋_GBK" w:cs="方正仿宋_GBK"/>
          <w:bCs/>
          <w:color w:val="000000"/>
          <w:sz w:val="32"/>
          <w:szCs w:val="32"/>
          <w:lang w:val="en-US" w:eastAsia="zh-CN"/>
        </w:rPr>
        <w:t>确认</w:t>
      </w:r>
      <w:r>
        <w:rPr>
          <w:rFonts w:hint="eastAsia" w:ascii="方正仿宋_GBK" w:hAnsi="方正仿宋_GBK" w:eastAsia="方正仿宋_GBK" w:cs="方正仿宋_GBK"/>
          <w:bCs/>
          <w:color w:val="auto"/>
          <w:sz w:val="32"/>
          <w:szCs w:val="32"/>
          <w:lang w:val="en-US" w:eastAsia="zh-CN"/>
        </w:rPr>
        <w:t>制冷设备</w:t>
      </w:r>
      <w:r>
        <w:rPr>
          <w:rFonts w:hint="eastAsia" w:ascii="方正仿宋_GBK" w:hAnsi="方正仿宋_GBK" w:eastAsia="方正仿宋_GBK" w:cs="方正仿宋_GBK"/>
          <w:bCs/>
          <w:color w:val="000000"/>
          <w:sz w:val="32"/>
          <w:szCs w:val="32"/>
          <w:lang w:val="en-US" w:eastAsia="zh-CN"/>
        </w:rPr>
        <w:t>管路走向，避开可能产生振动、高温或干扰的制冷设施；</w:t>
      </w:r>
    </w:p>
    <w:p>
      <w:pPr>
        <w:numPr>
          <w:ilvl w:val="0"/>
          <w:numId w:val="6"/>
        </w:numPr>
        <w:spacing w:line="560" w:lineRule="atLeast"/>
        <w:ind w:left="0" w:leftChars="0" w:firstLine="454" w:firstLineChars="0"/>
        <w:rPr>
          <w:rFonts w:hint="default" w:ascii="方正仿宋_GBK" w:hAnsi="方正仿宋_GBK" w:eastAsia="方正仿宋_GBK" w:cs="方正仿宋_GBK"/>
          <w:bCs/>
          <w:color w:val="auto"/>
          <w:sz w:val="32"/>
          <w:szCs w:val="32"/>
          <w:lang w:val="en-US" w:eastAsia="zh-CN"/>
        </w:rPr>
      </w:pPr>
      <w:r>
        <w:rPr>
          <w:rFonts w:hint="eastAsia" w:ascii="方正仿宋_GBK" w:hAnsi="方正仿宋_GBK" w:eastAsia="方正仿宋_GBK" w:cs="方正仿宋_GBK"/>
          <w:bCs/>
          <w:color w:val="000000"/>
          <w:sz w:val="32"/>
          <w:szCs w:val="32"/>
          <w:lang w:val="en-US" w:eastAsia="zh-CN"/>
        </w:rPr>
        <w:t>安装天花机 5P制冷设备（品牌：美的</w:t>
      </w:r>
      <w:bookmarkStart w:id="1" w:name="_GoBack"/>
      <w:bookmarkEnd w:id="1"/>
      <w:r>
        <w:rPr>
          <w:rFonts w:hint="eastAsia" w:ascii="方正仿宋_GBK" w:hAnsi="方正仿宋_GBK" w:eastAsia="方正仿宋_GBK" w:cs="方正仿宋_GBK"/>
          <w:bCs/>
          <w:color w:val="000000"/>
          <w:sz w:val="32"/>
          <w:szCs w:val="32"/>
          <w:lang w:val="en-US" w:eastAsia="zh-CN"/>
        </w:rPr>
        <w:t>）4台及相关设施</w:t>
      </w:r>
    </w:p>
    <w:p>
      <w:pPr>
        <w:numPr>
          <w:ilvl w:val="0"/>
          <w:numId w:val="0"/>
        </w:numPr>
        <w:spacing w:line="560" w:lineRule="atLeast"/>
        <w:ind w:firstLine="640" w:firstLineChars="200"/>
        <w:jc w:val="left"/>
        <w:outlineLvl w:val="9"/>
        <w:rPr>
          <w:rFonts w:hint="eastAsia" w:ascii="方正仿宋_GBK" w:hAnsi="方正仿宋_GBK" w:eastAsia="方正仿宋_GBK" w:cs="方正仿宋_GBK"/>
          <w:bCs/>
          <w:color w:val="000000"/>
          <w:sz w:val="32"/>
          <w:szCs w:val="32"/>
          <w:lang w:val="en-US" w:eastAsia="zh-CN"/>
        </w:rPr>
      </w:pPr>
      <w:r>
        <w:rPr>
          <w:rFonts w:hint="eastAsia" w:ascii="方正仿宋_GBK" w:hAnsi="Times New Roman" w:eastAsia="方正仿宋_GBK" w:cs="Times New Roman"/>
          <w:bCs w:val="0"/>
          <w:sz w:val="32"/>
          <w:szCs w:val="32"/>
          <w:lang w:val="en-US" w:eastAsia="zh-CN"/>
        </w:rPr>
        <w:t>具体施工项目清单见附件。</w:t>
      </w:r>
    </w:p>
    <w:p>
      <w:pPr>
        <w:numPr>
          <w:ilvl w:val="0"/>
          <w:numId w:val="0"/>
        </w:numPr>
        <w:spacing w:line="580" w:lineRule="atLeast"/>
        <w:ind w:firstLine="640" w:firstLineChars="200"/>
        <w:outlineLvl w:val="0"/>
        <w:rPr>
          <w:rFonts w:hint="eastAsia" w:ascii="Times New Roman" w:hAnsi="Times New Roman" w:eastAsia="方正黑体_GBK" w:cs="Times New Roman"/>
          <w:bCs w:val="0"/>
          <w:sz w:val="32"/>
          <w:szCs w:val="32"/>
        </w:rPr>
      </w:pPr>
      <w:r>
        <w:rPr>
          <w:rFonts w:hint="eastAsia" w:ascii="Times New Roman" w:hAnsi="Times New Roman" w:eastAsia="方正黑体_GBK" w:cs="Times New Roman"/>
          <w:b w:val="0"/>
          <w:bCs w:val="0"/>
          <w:sz w:val="32"/>
          <w:szCs w:val="32"/>
          <w:lang w:eastAsia="zh-CN"/>
        </w:rPr>
        <w:t>三、</w:t>
      </w:r>
      <w:r>
        <w:rPr>
          <w:rFonts w:hint="eastAsia" w:ascii="Times New Roman" w:hAnsi="Times New Roman" w:eastAsia="方正黑体_GBK" w:cs="Times New Roman"/>
          <w:b w:val="0"/>
          <w:bCs w:val="0"/>
          <w:sz w:val="32"/>
          <w:szCs w:val="32"/>
        </w:rPr>
        <w:t>服务费计费方式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80" w:lineRule="atLeast"/>
        <w:ind w:right="-86" w:rightChars="-41" w:firstLine="640" w:firstLineChars="200"/>
        <w:textAlignment w:val="auto"/>
        <w:rPr>
          <w:rFonts w:hint="eastAsia" w:ascii="方正仿宋_GBK" w:hAnsi="方正仿宋_GBK" w:eastAsia="方正仿宋_GBK" w:cs="方正仿宋_GBK"/>
          <w:sz w:val="32"/>
          <w:szCs w:val="32"/>
          <w:lang w:eastAsia="zh-CN"/>
        </w:rPr>
      </w:pPr>
      <w:r>
        <w:rPr>
          <w:rFonts w:hint="eastAsia" w:ascii="方正仿宋_GBK" w:hAnsi="方正仿宋_GBK" w:eastAsia="方正仿宋_GBK" w:cs="方正仿宋_GBK"/>
          <w:sz w:val="32"/>
          <w:szCs w:val="32"/>
          <w:lang w:val="en-US" w:eastAsia="zh-CN"/>
        </w:rPr>
        <w:t>本项目</w:t>
      </w:r>
      <w:r>
        <w:rPr>
          <w:rFonts w:hint="eastAsia" w:ascii="方正仿宋_GBK" w:hAnsi="方正仿宋_GBK" w:eastAsia="方正仿宋_GBK" w:cs="方正仿宋_GBK"/>
          <w:sz w:val="32"/>
          <w:szCs w:val="32"/>
        </w:rPr>
        <w:t>服务费</w:t>
      </w:r>
      <w:r>
        <w:rPr>
          <w:rFonts w:hint="eastAsia" w:ascii="方正仿宋_GBK" w:hAnsi="方正仿宋_GBK" w:eastAsia="方正仿宋_GBK" w:cs="方正仿宋_GBK"/>
          <w:sz w:val="32"/>
          <w:szCs w:val="32"/>
          <w:lang w:eastAsia="zh-CN"/>
        </w:rPr>
        <w:t>为包干费，包含所需的全部费用。</w:t>
      </w:r>
    </w:p>
    <w:p>
      <w:pPr>
        <w:pStyle w:val="5"/>
        <w:numPr>
          <w:ilvl w:val="0"/>
          <w:numId w:val="0"/>
        </w:numPr>
        <w:spacing w:line="580" w:lineRule="atLeast"/>
        <w:ind w:left="638" w:leftChars="304" w:firstLine="0" w:firstLineChars="0"/>
        <w:rPr>
          <w:rFonts w:hint="eastAsia" w:ascii="Times New Roman" w:hAnsi="Times New Roman" w:eastAsia="方正黑体_GBK" w:cs="Times New Roman"/>
          <w:color w:val="auto"/>
          <w:kern w:val="2"/>
          <w:sz w:val="32"/>
          <w:szCs w:val="32"/>
          <w:highlight w:val="none"/>
          <w:lang w:val="en-US" w:eastAsia="zh-CN"/>
        </w:rPr>
      </w:pPr>
      <w:r>
        <w:rPr>
          <w:rFonts w:hint="eastAsia" w:ascii="Times New Roman" w:hAnsi="Times New Roman" w:eastAsia="方正黑体_GBK" w:cs="Times New Roman"/>
          <w:color w:val="auto"/>
          <w:kern w:val="2"/>
          <w:sz w:val="32"/>
          <w:szCs w:val="32"/>
          <w:highlight w:val="none"/>
          <w:lang w:val="en-US" w:eastAsia="zh-CN"/>
        </w:rPr>
        <w:t>四、服务单位参与报价资质要求</w:t>
      </w:r>
    </w:p>
    <w:p>
      <w:pPr>
        <w:spacing w:line="580" w:lineRule="atLeast"/>
        <w:ind w:firstLine="640" w:firstLineChars="200"/>
        <w:rPr>
          <w:rFonts w:hint="default" w:ascii="Times New Roman" w:hAnsi="Times New Roman" w:eastAsia="方正仿宋_GBK" w:cs="Times New Roman"/>
          <w:color w:val="auto"/>
          <w:sz w:val="32"/>
          <w:szCs w:val="32"/>
          <w:highlight w:val="none"/>
        </w:rPr>
      </w:pPr>
      <w:r>
        <w:rPr>
          <w:rFonts w:hint="default" w:ascii="Times New Roman" w:hAnsi="Times New Roman" w:eastAsia="方正仿宋_GBK" w:cs="Times New Roman"/>
          <w:color w:val="auto"/>
          <w:sz w:val="32"/>
          <w:szCs w:val="32"/>
          <w:highlight w:val="none"/>
        </w:rPr>
        <w:t>参与本次</w:t>
      </w:r>
      <w:r>
        <w:rPr>
          <w:rFonts w:hint="eastAsia" w:ascii="Times New Roman" w:hAnsi="Times New Roman" w:eastAsia="方正仿宋_GBK" w:cs="Times New Roman"/>
          <w:color w:val="auto"/>
          <w:sz w:val="32"/>
          <w:szCs w:val="32"/>
          <w:highlight w:val="none"/>
          <w:lang w:eastAsia="zh-CN"/>
        </w:rPr>
        <w:t>初步询价报告</w:t>
      </w:r>
      <w:r>
        <w:rPr>
          <w:rFonts w:hint="default" w:ascii="Times New Roman" w:hAnsi="Times New Roman" w:eastAsia="方正仿宋_GBK" w:cs="Times New Roman"/>
          <w:color w:val="auto"/>
          <w:sz w:val="32"/>
          <w:szCs w:val="32"/>
          <w:highlight w:val="none"/>
        </w:rPr>
        <w:t>的</w:t>
      </w:r>
      <w:r>
        <w:rPr>
          <w:rFonts w:hint="default" w:ascii="Times New Roman" w:hAnsi="Times New Roman" w:eastAsia="方正仿宋_GBK" w:cs="Times New Roman"/>
          <w:color w:val="auto"/>
          <w:sz w:val="32"/>
          <w:szCs w:val="32"/>
          <w:highlight w:val="none"/>
          <w:lang w:val="en-US" w:eastAsia="zh-CN"/>
        </w:rPr>
        <w:t>公司</w:t>
      </w:r>
      <w:r>
        <w:rPr>
          <w:rFonts w:hint="default" w:ascii="Times New Roman" w:hAnsi="Times New Roman" w:eastAsia="方正仿宋_GBK" w:cs="Times New Roman"/>
          <w:color w:val="auto"/>
          <w:sz w:val="32"/>
          <w:szCs w:val="32"/>
          <w:highlight w:val="none"/>
        </w:rPr>
        <w:t>应具备以下条件：</w:t>
      </w:r>
    </w:p>
    <w:p>
      <w:pPr>
        <w:numPr>
          <w:ilvl w:val="0"/>
          <w:numId w:val="7"/>
        </w:numPr>
        <w:spacing w:line="580" w:lineRule="atLeast"/>
        <w:ind w:left="0" w:leftChars="0" w:firstLine="624" w:firstLineChars="0"/>
        <w:rPr>
          <w:rFonts w:hint="default" w:ascii="Times New Roman" w:hAnsi="Times New Roman" w:eastAsia="方正仿宋_GBK" w:cs="Times New Roman"/>
          <w:color w:val="auto"/>
          <w:sz w:val="32"/>
          <w:szCs w:val="32"/>
          <w:highlight w:val="none"/>
        </w:rPr>
      </w:pPr>
      <w:r>
        <w:rPr>
          <w:rFonts w:hint="eastAsia" w:ascii="Times New Roman" w:hAnsi="Times New Roman" w:eastAsia="方正仿宋_GBK" w:cs="Times New Roman"/>
          <w:color w:val="auto"/>
          <w:sz w:val="32"/>
          <w:szCs w:val="32"/>
          <w:highlight w:val="none"/>
        </w:rPr>
        <w:t>具备</w:t>
      </w:r>
      <w:r>
        <w:rPr>
          <w:rFonts w:hint="eastAsia" w:ascii="Times New Roman" w:hAnsi="Times New Roman" w:eastAsia="方正仿宋_GBK" w:cs="Times New Roman"/>
          <w:color w:val="auto"/>
          <w:sz w:val="32"/>
          <w:szCs w:val="32"/>
          <w:highlight w:val="none"/>
          <w:lang w:val="en-US" w:eastAsia="zh-CN"/>
        </w:rPr>
        <w:t>独立法人资格</w:t>
      </w:r>
      <w:r>
        <w:rPr>
          <w:rFonts w:hint="eastAsia" w:ascii="Times New Roman" w:hAnsi="Times New Roman" w:eastAsia="方正仿宋_GBK" w:cs="Times New Roman"/>
          <w:color w:val="auto"/>
          <w:sz w:val="32"/>
          <w:szCs w:val="32"/>
          <w:highlight w:val="none"/>
        </w:rPr>
        <w:t>有效的营业执照</w:t>
      </w:r>
      <w:r>
        <w:rPr>
          <w:rFonts w:hint="eastAsia" w:ascii="Times New Roman" w:hAnsi="Times New Roman" w:eastAsia="方正仿宋_GBK" w:cs="Times New Roman"/>
          <w:color w:val="auto"/>
          <w:sz w:val="32"/>
          <w:szCs w:val="32"/>
          <w:highlight w:val="none"/>
          <w:lang w:val="en-US" w:eastAsia="zh-CN"/>
        </w:rPr>
        <w:t>并正常生产经营；</w:t>
      </w:r>
    </w:p>
    <w:p>
      <w:pPr>
        <w:numPr>
          <w:ilvl w:val="0"/>
          <w:numId w:val="7"/>
        </w:numPr>
        <w:spacing w:line="580" w:lineRule="atLeast"/>
        <w:ind w:left="0" w:leftChars="0" w:firstLine="624" w:firstLineChars="0"/>
        <w:rPr>
          <w:rFonts w:hint="default" w:ascii="Times New Roman" w:hAnsi="Times New Roman" w:eastAsia="方正仿宋_GBK" w:cs="Times New Roman"/>
          <w:color w:val="auto"/>
          <w:sz w:val="32"/>
          <w:szCs w:val="32"/>
          <w:highlight w:val="none"/>
        </w:rPr>
      </w:pPr>
      <w:r>
        <w:rPr>
          <w:rFonts w:hint="eastAsia" w:ascii="Times New Roman" w:hAnsi="Times New Roman" w:eastAsia="方正仿宋_GBK" w:cs="Times New Roman"/>
          <w:color w:val="auto"/>
          <w:sz w:val="32"/>
          <w:szCs w:val="32"/>
          <w:highlight w:val="none"/>
          <w:lang w:val="en-US" w:eastAsia="zh-CN"/>
        </w:rPr>
        <w:t>经营范围包含建筑装修施工等；</w:t>
      </w:r>
    </w:p>
    <w:p>
      <w:pPr>
        <w:numPr>
          <w:ilvl w:val="0"/>
          <w:numId w:val="7"/>
        </w:numPr>
        <w:spacing w:line="580" w:lineRule="atLeast"/>
        <w:ind w:left="0" w:leftChars="0" w:firstLine="624" w:firstLineChars="0"/>
        <w:rPr>
          <w:rFonts w:hint="default" w:ascii="Times New Roman" w:hAnsi="Times New Roman" w:eastAsia="方正仿宋_GBK" w:cs="Times New Roman"/>
          <w:color w:val="auto"/>
          <w:sz w:val="32"/>
          <w:szCs w:val="32"/>
          <w:highlight w:val="none"/>
        </w:rPr>
      </w:pPr>
      <w:r>
        <w:rPr>
          <w:rFonts w:hint="default" w:ascii="Times New Roman" w:hAnsi="Times New Roman" w:eastAsia="方正仿宋_GBK" w:cs="Times New Roman"/>
          <w:color w:val="auto"/>
          <w:sz w:val="32"/>
          <w:szCs w:val="32"/>
          <w:highlight w:val="none"/>
        </w:rPr>
        <w:t xml:space="preserve">具有较强业务能力、协调沟通能力和良好的社会关系； </w:t>
      </w:r>
    </w:p>
    <w:p>
      <w:pPr>
        <w:numPr>
          <w:ilvl w:val="0"/>
          <w:numId w:val="7"/>
        </w:numPr>
        <w:spacing w:line="580" w:lineRule="atLeast"/>
        <w:ind w:left="0" w:leftChars="0" w:firstLine="624" w:firstLineChars="0"/>
        <w:rPr>
          <w:rFonts w:hint="default" w:ascii="Times New Roman" w:hAnsi="Times New Roman" w:eastAsia="方正仿宋_GBK" w:cs="Times New Roman"/>
          <w:color w:val="auto"/>
          <w:sz w:val="32"/>
          <w:szCs w:val="32"/>
          <w:highlight w:val="none"/>
        </w:rPr>
      </w:pPr>
      <w:r>
        <w:rPr>
          <w:rFonts w:hint="default" w:ascii="Times New Roman" w:hAnsi="Times New Roman" w:eastAsia="方正仿宋_GBK" w:cs="Times New Roman"/>
          <w:color w:val="auto"/>
          <w:sz w:val="32"/>
          <w:szCs w:val="32"/>
          <w:highlight w:val="none"/>
        </w:rPr>
        <w:t>在业内有良好的声誉，无不良执业记录</w:t>
      </w:r>
      <w:r>
        <w:rPr>
          <w:rFonts w:hint="eastAsia" w:ascii="Times New Roman" w:hAnsi="Times New Roman" w:eastAsia="方正仿宋_GBK" w:cs="Times New Roman"/>
          <w:color w:val="auto"/>
          <w:sz w:val="32"/>
          <w:szCs w:val="32"/>
          <w:highlight w:val="none"/>
          <w:lang w:eastAsia="zh-CN"/>
        </w:rPr>
        <w:t>。</w:t>
      </w:r>
    </w:p>
    <w:p>
      <w:r>
        <w:rPr>
          <w:rFonts w:hint="eastAsia" w:ascii="方正仿宋_GBK" w:hAnsi="方正仿宋_GBK" w:eastAsia="方正仿宋_GBK" w:cs="方正仿宋_GBK"/>
          <w:sz w:val="32"/>
          <w:szCs w:val="32"/>
        </w:rPr>
        <w:t xml:space="preserve">                                     202</w:t>
      </w:r>
      <w:r>
        <w:rPr>
          <w:rFonts w:hint="eastAsia" w:ascii="方正仿宋_GBK" w:hAnsi="方正仿宋_GBK" w:eastAsia="方正仿宋_GBK" w:cs="方正仿宋_GBK"/>
          <w:sz w:val="32"/>
          <w:szCs w:val="32"/>
          <w:lang w:val="en-US" w:eastAsia="zh-CN"/>
        </w:rPr>
        <w:t>5</w:t>
      </w:r>
      <w:r>
        <w:rPr>
          <w:rFonts w:hint="eastAsia" w:ascii="方正仿宋_GBK" w:hAnsi="方正仿宋_GBK" w:eastAsia="方正仿宋_GBK" w:cs="方正仿宋_GBK"/>
          <w:sz w:val="32"/>
          <w:szCs w:val="32"/>
        </w:rPr>
        <w:t>年</w:t>
      </w:r>
      <w:r>
        <w:rPr>
          <w:rFonts w:hint="eastAsia" w:ascii="方正仿宋_GBK" w:hAnsi="方正仿宋_GBK" w:eastAsia="方正仿宋_GBK" w:cs="方正仿宋_GBK"/>
          <w:sz w:val="32"/>
          <w:szCs w:val="32"/>
          <w:lang w:val="en-US" w:eastAsia="zh-CN"/>
        </w:rPr>
        <w:t>9</w:t>
      </w:r>
      <w:r>
        <w:rPr>
          <w:rFonts w:hint="eastAsia" w:ascii="方正仿宋_GBK" w:hAnsi="方正仿宋_GBK" w:eastAsia="方正仿宋_GBK" w:cs="方正仿宋_GBK"/>
          <w:sz w:val="32"/>
          <w:szCs w:val="32"/>
        </w:rPr>
        <w:t>月</w:t>
      </w:r>
      <w:r>
        <w:rPr>
          <w:rFonts w:hint="eastAsia" w:ascii="方正仿宋_GBK" w:hAnsi="方正仿宋_GBK" w:eastAsia="方正仿宋_GBK" w:cs="方正仿宋_GBK"/>
          <w:sz w:val="32"/>
          <w:szCs w:val="32"/>
          <w:lang w:val="en-US" w:eastAsia="zh-CN"/>
        </w:rPr>
        <w:t>5</w:t>
      </w:r>
      <w:r>
        <w:rPr>
          <w:rFonts w:hint="eastAsia" w:ascii="方正仿宋_GBK" w:hAnsi="方正仿宋_GBK" w:eastAsia="方正仿宋_GBK" w:cs="方正仿宋_GBK"/>
          <w:sz w:val="32"/>
          <w:szCs w:val="32"/>
        </w:rPr>
        <w:t>日</w:t>
      </w:r>
      <w:r>
        <w:rPr>
          <w:rFonts w:hint="eastAsia" w:ascii="方正仿宋_GBK" w:hAnsi="方正仿宋_GBK" w:eastAsia="方正仿宋_GBK" w:cs="方正仿宋_GBK"/>
          <w:bCs/>
          <w:sz w:val="32"/>
          <w:szCs w:val="32"/>
        </w:rPr>
        <w:t xml:space="preserve"> </w:t>
      </w:r>
    </w:p>
    <w:sectPr>
      <w:pgSz w:w="11906" w:h="16838"/>
      <w:pgMar w:top="1417" w:right="1701" w:bottom="1417" w:left="1701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altName w:val="DejaVu Sans"/>
    <w:panose1 w:val="02020603050405020304"/>
    <w:charset w:val="86"/>
    <w:family w:val="auto"/>
    <w:pitch w:val="default"/>
    <w:sig w:usb0="00000000" w:usb1="00000000" w:usb2="00000009" w:usb3="00000000" w:csb0="400001FF" w:csb1="FFFF0000"/>
  </w:font>
  <w:font w:name="宋体">
    <w:altName w:val="方正书宋_GBK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ingdings">
    <w:altName w:val="GWZT-EN"/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DejaVu Sans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altName w:val="方正黑体_GBK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altName w:val="GWZT-EN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  <w:font w:name="Calibri">
    <w:altName w:val="DejaVu San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方正书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仿宋_GBK">
    <w:panose1 w:val="02000000000000000000"/>
    <w:charset w:val="86"/>
    <w:family w:val="script"/>
    <w:pitch w:val="default"/>
    <w:sig w:usb0="00000001" w:usb1="08000000" w:usb2="00000000" w:usb3="00000000" w:csb0="00040000" w:csb1="00000000"/>
  </w:font>
  <w:font w:name="方正小标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黑体_GBK">
    <w:panose1 w:val="02000000000000000000"/>
    <w:charset w:val="86"/>
    <w:family w:val="script"/>
    <w:pitch w:val="default"/>
    <w:sig w:usb0="00000001" w:usb1="08000000" w:usb2="00000000" w:usb3="00000000" w:csb0="00040000" w:csb1="00000000"/>
  </w:font>
  <w:font w:name="方正楷体_GBK">
    <w:panose1 w:val="02000000000000000000"/>
    <w:charset w:val="86"/>
    <w:family w:val="auto"/>
    <w:pitch w:val="default"/>
    <w:sig w:usb0="00000001" w:usb1="08000000" w:usb2="00000000" w:usb3="00000000" w:csb0="00040000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8DFEEB03"/>
    <w:multiLevelType w:val="singleLevel"/>
    <w:tmpl w:val="8DFEEB03"/>
    <w:lvl w:ilvl="0" w:tentative="0">
      <w:start w:val="2"/>
      <w:numFmt w:val="chineseCounting"/>
      <w:suff w:val="nothing"/>
      <w:lvlText w:val="%1、"/>
      <w:lvlJc w:val="left"/>
      <w:rPr>
        <w:rFonts w:hint="eastAsia"/>
      </w:rPr>
    </w:lvl>
  </w:abstractNum>
  <w:abstractNum w:abstractNumId="1">
    <w:nsid w:val="8F58F91D"/>
    <w:multiLevelType w:val="singleLevel"/>
    <w:tmpl w:val="8F58F91D"/>
    <w:lvl w:ilvl="0" w:tentative="0">
      <w:start w:val="1"/>
      <w:numFmt w:val="chineseCounting"/>
      <w:suff w:val="nothing"/>
      <w:lvlText w:val="（%1）"/>
      <w:lvlJc w:val="left"/>
      <w:pPr>
        <w:ind w:left="0" w:firstLine="420"/>
      </w:pPr>
      <w:rPr>
        <w:rFonts w:hint="eastAsia"/>
      </w:rPr>
    </w:lvl>
  </w:abstractNum>
  <w:abstractNum w:abstractNumId="2">
    <w:nsid w:val="DEF86523"/>
    <w:multiLevelType w:val="singleLevel"/>
    <w:tmpl w:val="DEF86523"/>
    <w:lvl w:ilvl="0" w:tentative="0">
      <w:start w:val="1"/>
      <w:numFmt w:val="decimal"/>
      <w:suff w:val="space"/>
      <w:lvlText w:val="%1."/>
      <w:lvlJc w:val="left"/>
      <w:pPr>
        <w:ind w:left="0" w:leftChars="0" w:firstLine="454" w:firstLineChars="0"/>
      </w:pPr>
      <w:rPr>
        <w:rFonts w:hint="default"/>
      </w:rPr>
    </w:lvl>
  </w:abstractNum>
  <w:abstractNum w:abstractNumId="3">
    <w:nsid w:val="FFDD782A"/>
    <w:multiLevelType w:val="singleLevel"/>
    <w:tmpl w:val="FFDD782A"/>
    <w:lvl w:ilvl="0" w:tentative="0">
      <w:start w:val="1"/>
      <w:numFmt w:val="chineseCounting"/>
      <w:suff w:val="nothing"/>
      <w:lvlText w:val="%1、"/>
      <w:lvlJc w:val="left"/>
      <w:rPr>
        <w:rFonts w:hint="eastAsia"/>
      </w:rPr>
    </w:lvl>
  </w:abstractNum>
  <w:abstractNum w:abstractNumId="4">
    <w:nsid w:val="12202637"/>
    <w:multiLevelType w:val="singleLevel"/>
    <w:tmpl w:val="12202637"/>
    <w:lvl w:ilvl="0" w:tentative="0">
      <w:start w:val="1"/>
      <w:numFmt w:val="decimal"/>
      <w:lvlText w:val="%1."/>
      <w:lvlJc w:val="left"/>
      <w:pPr>
        <w:ind w:left="0" w:leftChars="0" w:firstLine="454" w:firstLineChars="0"/>
      </w:pPr>
      <w:rPr>
        <w:rFonts w:hint="default"/>
      </w:rPr>
    </w:lvl>
  </w:abstractNum>
  <w:abstractNum w:abstractNumId="5">
    <w:nsid w:val="2921876F"/>
    <w:multiLevelType w:val="singleLevel"/>
    <w:tmpl w:val="2921876F"/>
    <w:lvl w:ilvl="0" w:tentative="0">
      <w:start w:val="1"/>
      <w:numFmt w:val="decimal"/>
      <w:suff w:val="space"/>
      <w:lvlText w:val="%1."/>
      <w:lvlJc w:val="left"/>
      <w:pPr>
        <w:ind w:left="0" w:leftChars="0" w:firstLine="454" w:firstLineChars="0"/>
      </w:pPr>
      <w:rPr>
        <w:rFonts w:hint="default"/>
      </w:rPr>
    </w:lvl>
  </w:abstractNum>
  <w:abstractNum w:abstractNumId="6">
    <w:nsid w:val="3D660087"/>
    <w:multiLevelType w:val="singleLevel"/>
    <w:tmpl w:val="3D660087"/>
    <w:lvl w:ilvl="0" w:tentative="0">
      <w:start w:val="1"/>
      <w:numFmt w:val="decimal"/>
      <w:suff w:val="nothing"/>
      <w:lvlText w:val="%1．"/>
      <w:lvlJc w:val="left"/>
      <w:pPr>
        <w:ind w:left="0" w:firstLine="624"/>
      </w:pPr>
      <w:rPr>
        <w:rFonts w:hint="default"/>
      </w:rPr>
    </w:lvl>
  </w:abstractNum>
  <w:num w:numId="1">
    <w:abstractNumId w:val="3"/>
  </w:num>
  <w:num w:numId="2">
    <w:abstractNumId w:val="0"/>
  </w:num>
  <w:num w:numId="3">
    <w:abstractNumId w:val="1"/>
  </w:num>
  <w:num w:numId="4">
    <w:abstractNumId w:val="4"/>
  </w:num>
  <w:num w:numId="5">
    <w:abstractNumId w:val="5"/>
  </w:num>
  <w:num w:numId="6">
    <w:abstractNumId w:val="2"/>
  </w:num>
  <w:num w:numId="7">
    <w:abstractNumId w:val="6"/>
  </w:num>
</w:numbering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